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E9D" w:rsidRPr="00792EF2" w:rsidRDefault="00792EF2">
      <w:pPr>
        <w:rPr>
          <w:rFonts w:ascii="Arial" w:hAnsi="Arial" w:cs="Arial"/>
          <w:b/>
          <w:color w:val="FF0066"/>
        </w:rPr>
      </w:pPr>
      <w:r w:rsidRPr="00792EF2">
        <w:rPr>
          <w:rFonts w:ascii="Arial" w:hAnsi="Arial" w:cs="Arial"/>
          <w:b/>
          <w:color w:val="FF0066"/>
          <w:sz w:val="24"/>
          <w:szCs w:val="24"/>
        </w:rPr>
        <w:t>Vegetative Nervensystem</w:t>
      </w:r>
      <w:r>
        <w:rPr>
          <w:rFonts w:ascii="Arial" w:hAnsi="Arial" w:cs="Arial"/>
        </w:rPr>
        <w:t xml:space="preserve"> (= Autonomes NS)</w:t>
      </w:r>
      <w:r>
        <w:rPr>
          <w:rFonts w:ascii="Arial" w:hAnsi="Arial" w:cs="Arial"/>
        </w:rPr>
        <w:br/>
      </w:r>
      <w:r w:rsidRPr="00792EF2">
        <w:rPr>
          <w:rFonts w:ascii="Arial" w:hAnsi="Arial" w:cs="Arial"/>
          <w:b/>
          <w:color w:val="FF0066"/>
          <w:sz w:val="24"/>
          <w:szCs w:val="24"/>
        </w:rPr>
        <w:t>Allgemeines</w:t>
      </w:r>
    </w:p>
    <w:p w:rsidR="00792EF2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es reguliert Stoffwechselfunktionen wie Atmung, Verdauung, Herztätigkeit, Drüsentätigkeit (endokrin und exokrin), Vasomotorik</w:t>
      </w:r>
    </w:p>
    <w:p w:rsidR="005B51FA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hat Verbindung zu seelischen Vorgängen und beeinflusst wesentlich unsere Stimmungen und umgekehrt</w:t>
      </w:r>
    </w:p>
    <w:p w:rsidR="005B51FA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Ursprungskerne des vegetativen NS</w:t>
      </w:r>
    </w:p>
    <w:p w:rsidR="005B51FA" w:rsidRDefault="005B51FA" w:rsidP="002E0348">
      <w:pPr>
        <w:pStyle w:val="Listenabsatz"/>
        <w:numPr>
          <w:ilvl w:val="1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sie liegen in verschiedenen Abschnitten des Encephalon und der Medulla spinalis</w:t>
      </w:r>
    </w:p>
    <w:p w:rsidR="005B51FA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die vegetativen Ganglien liegen außerhalb des Encephalon und der Medulla spinalis</w:t>
      </w:r>
    </w:p>
    <w:p w:rsidR="005B51FA" w:rsidRDefault="005B51FA" w:rsidP="002E0348">
      <w:pPr>
        <w:pStyle w:val="Listenabsatz"/>
        <w:numPr>
          <w:ilvl w:val="1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ist eine wichtige Umschaltstelle</w:t>
      </w:r>
    </w:p>
    <w:p w:rsidR="005B51FA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der Ursprungskern mit seinen NF </w:t>
      </w:r>
      <w:r w:rsidRPr="005B51FA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bildet das präganglionäre Neuron</w:t>
      </w:r>
    </w:p>
    <w:p w:rsidR="005B51FA" w:rsidRDefault="005B51FA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vegetative Ganglion mit seinen NF </w:t>
      </w:r>
      <w:r w:rsidRPr="005B51FA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bildet das postganglionäre Neuron</w:t>
      </w:r>
    </w:p>
    <w:p w:rsidR="00B93039" w:rsidRDefault="00B93039" w:rsidP="005B51FA">
      <w:pPr>
        <w:pStyle w:val="Listenabsatz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1 Ursprungskern</w:t>
      </w:r>
      <w:r>
        <w:rPr>
          <w:rFonts w:ascii="Arial" w:hAnsi="Arial" w:cs="Arial"/>
        </w:rPr>
        <w:br/>
        <w:t>2 NF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Erfolgsorgan</w:t>
      </w:r>
      <w:r>
        <w:rPr>
          <w:rFonts w:ascii="Arial" w:hAnsi="Arial" w:cs="Arial"/>
        </w:rPr>
        <w:br/>
        <w:t>3 synaptische Endknöpfchen</w:t>
      </w:r>
      <w:r>
        <w:rPr>
          <w:rFonts w:ascii="Arial" w:hAnsi="Arial" w:cs="Arial"/>
        </w:rPr>
        <w:br/>
        <w:t>4 vegetative Ganglion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präganglionäre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postganglionäre</w:t>
      </w:r>
      <w:r>
        <w:rPr>
          <w:rFonts w:ascii="Arial" w:hAnsi="Arial" w:cs="Arial"/>
        </w:rPr>
        <w:br/>
        <w:t>5 NF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Neuron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Neuron</w:t>
      </w:r>
      <w:r>
        <w:rPr>
          <w:rFonts w:ascii="Arial" w:hAnsi="Arial" w:cs="Arial"/>
        </w:rPr>
        <w:br/>
        <w:t>6 synaptische Endknöpfchen</w:t>
      </w:r>
    </w:p>
    <w:p w:rsidR="007A2303" w:rsidRDefault="007A2303" w:rsidP="00B93039">
      <w:pPr>
        <w:rPr>
          <w:rFonts w:ascii="Arial" w:hAnsi="Arial" w:cs="Arial"/>
          <w:b/>
          <w:color w:val="FF0066"/>
          <w:sz w:val="24"/>
          <w:szCs w:val="24"/>
        </w:rPr>
      </w:pPr>
    </w:p>
    <w:p w:rsidR="00B93039" w:rsidRDefault="007A2303" w:rsidP="00B93039">
      <w:pPr>
        <w:rPr>
          <w:rFonts w:ascii="Arial" w:hAnsi="Arial" w:cs="Arial"/>
          <w:b/>
          <w:color w:val="FF0066"/>
          <w:sz w:val="24"/>
          <w:szCs w:val="24"/>
        </w:rPr>
      </w:pPr>
      <w:r w:rsidRPr="007A2303">
        <w:rPr>
          <w:rFonts w:ascii="Arial" w:hAnsi="Arial" w:cs="Arial"/>
          <w:b/>
          <w:color w:val="FF0066"/>
          <w:sz w:val="24"/>
          <w:szCs w:val="24"/>
        </w:rPr>
        <w:t>Sympathikus</w:t>
      </w:r>
    </w:p>
    <w:p w:rsidR="007A2303" w:rsidRPr="00E205B3" w:rsidRDefault="00EB3BBF" w:rsidP="00B93039">
      <w:pPr>
        <w:rPr>
          <w:rFonts w:ascii="Arial" w:hAnsi="Arial" w:cs="Arial"/>
          <w:b/>
          <w:color w:val="00B050"/>
        </w:rPr>
      </w:pPr>
      <w:r w:rsidRPr="00E205B3">
        <w:rPr>
          <w:rFonts w:ascii="Arial" w:hAnsi="Arial" w:cs="Arial"/>
          <w:b/>
          <w:color w:val="00B050"/>
        </w:rPr>
        <w:t>a) zentralen Anteil</w:t>
      </w:r>
    </w:p>
    <w:p w:rsidR="00EB3BBF" w:rsidRDefault="00EB3BBF" w:rsidP="00B93039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= Ursprungskern mit seinen NF </w:t>
      </w:r>
      <w:r w:rsidRPr="00EB3BB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dem präganglionären Neuron</w:t>
      </w:r>
    </w:p>
    <w:p w:rsidR="00EB3BBF" w:rsidRPr="00E205B3" w:rsidRDefault="00EB3BBF" w:rsidP="00B93039">
      <w:pPr>
        <w:rPr>
          <w:rFonts w:ascii="Arial" w:hAnsi="Arial" w:cs="Arial"/>
          <w:b/>
          <w:color w:val="00B050"/>
        </w:rPr>
      </w:pPr>
      <w:r w:rsidRPr="00E205B3">
        <w:rPr>
          <w:rFonts w:ascii="Arial" w:hAnsi="Arial" w:cs="Arial"/>
          <w:b/>
          <w:color w:val="00B050"/>
        </w:rPr>
        <w:t>b) peripheren Anteil</w:t>
      </w:r>
    </w:p>
    <w:p w:rsidR="002E0348" w:rsidRDefault="00EB3BBF" w:rsidP="00B93039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= vegetative Ganglion mit seinen NF </w:t>
      </w:r>
      <w:r w:rsidRPr="00EB3BB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dem postganglionären Neuron</w:t>
      </w:r>
    </w:p>
    <w:p w:rsidR="002E0348" w:rsidRDefault="002E0348" w:rsidP="00B93039">
      <w:pPr>
        <w:rPr>
          <w:rFonts w:ascii="Arial" w:hAnsi="Arial" w:cs="Arial"/>
        </w:rPr>
      </w:pPr>
    </w:p>
    <w:p w:rsidR="002E0348" w:rsidRDefault="002E0348" w:rsidP="00B93039">
      <w:pPr>
        <w:rPr>
          <w:rFonts w:ascii="Arial" w:hAnsi="Arial" w:cs="Arial"/>
        </w:rPr>
      </w:pPr>
      <w:r w:rsidRPr="002E0348">
        <w:rPr>
          <w:rFonts w:ascii="Arial" w:hAnsi="Arial" w:cs="Arial"/>
          <w:b/>
          <w:color w:val="FF0066"/>
          <w:sz w:val="24"/>
          <w:szCs w:val="24"/>
        </w:rPr>
        <w:t>Grenzstrang</w:t>
      </w:r>
      <w:r>
        <w:rPr>
          <w:rFonts w:ascii="Arial" w:hAnsi="Arial" w:cs="Arial"/>
        </w:rPr>
        <w:t xml:space="preserve"> (= Truncus sympathicus)</w:t>
      </w:r>
    </w:p>
    <w:p w:rsidR="00EB3BBF" w:rsidRDefault="002E0348" w:rsidP="002E0348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dieser wird aus dem zentralen und peripheren Anteil des Sympathikus</w:t>
      </w:r>
      <w:r w:rsidR="00727A77">
        <w:rPr>
          <w:rFonts w:ascii="Arial" w:hAnsi="Arial" w:cs="Arial"/>
        </w:rPr>
        <w:t xml:space="preserve"> gebildet</w:t>
      </w:r>
    </w:p>
    <w:p w:rsidR="00727A77" w:rsidRDefault="00727A77" w:rsidP="002E0348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der Ursprungskern des Grenzstranges liegt als Nc. intermediolateralis in den Segmenten C8 – L3</w:t>
      </w:r>
    </w:p>
    <w:p w:rsidR="00727A77" w:rsidRDefault="00727A77" w:rsidP="008B2F4C">
      <w:pPr>
        <w:pStyle w:val="Listenabsatz"/>
        <w:numPr>
          <w:ilvl w:val="1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das ist ein langgestreckter Kern </w:t>
      </w:r>
      <w:r w:rsidRPr="00727A77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seine NF sind verbunden mit dem vegetativen Nervenkernen im Hypothalamus und mit dem Limbischen System</w:t>
      </w:r>
    </w:p>
    <w:p w:rsidR="00727A77" w:rsidRDefault="00727A77" w:rsidP="008B2F4C">
      <w:pPr>
        <w:pStyle w:val="Listenabsatz"/>
        <w:numPr>
          <w:ilvl w:val="1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seine Ganglien liegen rechts und links neben der WS vom Axis bis zur Steißbeinspitze</w:t>
      </w:r>
    </w:p>
    <w:p w:rsidR="004B4B8C" w:rsidRDefault="004B4B8C" w:rsidP="008B2F4C">
      <w:pPr>
        <w:pStyle w:val="Listenabsatz"/>
        <w:numPr>
          <w:ilvl w:val="2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diese Ganglien sind über längsverlaufende NF (= Rami interganglionaris) verbunden </w:t>
      </w:r>
      <w:r w:rsidRPr="004B4B8C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dadurch entsteht ein zusammenhängender Nervenstrang = der Grenzstrang und sie heißen Grenzstrangganglien</w:t>
      </w:r>
    </w:p>
    <w:p w:rsidR="004B4B8C" w:rsidRDefault="004B4B8C" w:rsidP="008B2F4C">
      <w:pPr>
        <w:pStyle w:val="Listenabsatz"/>
        <w:numPr>
          <w:ilvl w:val="2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der Grenzstrang ist paarig angelegt</w:t>
      </w:r>
    </w:p>
    <w:p w:rsidR="004B4B8C" w:rsidRDefault="004B4B8C" w:rsidP="002E0348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außerdem liegen 3 Ganglien des Sympathikus im Bauchraum vor der WS (= praevertebralen Ganglien)</w:t>
      </w:r>
    </w:p>
    <w:p w:rsidR="00CB360F" w:rsidRDefault="00CB360F" w:rsidP="002E0348">
      <w:pPr>
        <w:pStyle w:val="Listenabsatz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die präganglionäre NF beginnt im Nc. intermediolateralis in den Segmenten von C8 – L3 </w:t>
      </w:r>
      <w:r w:rsidRPr="00CB360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zieht über die motorische Radix ventralis aus der Medulla spinalis in das benachbarte Grenzstrangganglion </w:t>
      </w:r>
      <w:r w:rsidRPr="00CB360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ein Teil der NF wird in diesem umgeschalten auf das postganglionäre Neuron und dessen NF ziehen zum entsprechenden Erfolgsorgan </w:t>
      </w:r>
      <w:r w:rsidRPr="00CB360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der Anteil der NF der im Grenzstrangganglion nicht umgeschalten wird </w:t>
      </w:r>
      <w:r w:rsidRPr="00CB360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zieht ohne Umschaltung des Grenzstrangganglion in den Bauchraum in die praevertebralen Ganglion </w:t>
      </w:r>
      <w:r w:rsidRPr="00CB360F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in diesem erfolgt die</w:t>
      </w:r>
      <w:r w:rsidR="008B2F4C">
        <w:rPr>
          <w:rFonts w:ascii="Arial" w:hAnsi="Arial" w:cs="Arial"/>
        </w:rPr>
        <w:t xml:space="preserve"> Umschaltung auf das postganglionäre Neuron</w:t>
      </w:r>
    </w:p>
    <w:p w:rsidR="008B2F4C" w:rsidRDefault="008B2F4C" w:rsidP="00C1040E">
      <w:pPr>
        <w:pStyle w:val="Listenabsatz"/>
        <w:numPr>
          <w:ilvl w:val="1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dessen NF bilden vegetative Nervengeflechte (z.B. Plexus solaris) und aus diesen Geflechten ziehen </w:t>
      </w:r>
      <w:r w:rsidR="00C1040E">
        <w:rPr>
          <w:rFonts w:ascii="Arial" w:hAnsi="Arial" w:cs="Arial"/>
        </w:rPr>
        <w:t>die NF in das Erfolgsorgan</w:t>
      </w:r>
    </w:p>
    <w:p w:rsidR="00C1040E" w:rsidRPr="00A915FB" w:rsidRDefault="00E205B3" w:rsidP="00C1040E">
      <w:pPr>
        <w:rPr>
          <w:rFonts w:ascii="Arial" w:hAnsi="Arial" w:cs="Arial"/>
          <w:b/>
        </w:rPr>
      </w:pPr>
      <w:r w:rsidRPr="00A915FB">
        <w:rPr>
          <w:rFonts w:ascii="Arial" w:hAnsi="Arial" w:cs="Arial"/>
          <w:b/>
          <w:highlight w:val="magenta"/>
        </w:rPr>
        <w:t>Beispiele zur Funktion des Sympathikus:</w:t>
      </w:r>
    </w:p>
    <w:p w:rsidR="00E205B3" w:rsidRDefault="00A915FB" w:rsidP="00A915FB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auf die inneren Organe wirkt der Sympathikus oberhalb des Diaphragmas steigernd, z.B. beschleunigt er die Herzfrequenz und erweitert die Herzkranzgefäße</w:t>
      </w:r>
    </w:p>
    <w:p w:rsidR="00A915FB" w:rsidRDefault="00A915FB" w:rsidP="00A915FB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unterhalb des Diaphragmas wirkt er stoffwechselsenkend, z.B. verlangsamt die Magen – Darmperistaltik</w:t>
      </w:r>
    </w:p>
    <w:p w:rsidR="00A915FB" w:rsidRDefault="00A915FB" w:rsidP="00A915FB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ansonsten verengt er die Blutgefäße, erweitert die Bronchien und die Pupillen</w:t>
      </w:r>
    </w:p>
    <w:p w:rsidR="00A915FB" w:rsidRDefault="00A915FB" w:rsidP="00A915FB">
      <w:pPr>
        <w:pStyle w:val="Listenabsatz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der Grenzstrang besteht aus einem Hals-/Brust-/Bauch- und Beckenteil</w:t>
      </w:r>
    </w:p>
    <w:p w:rsidR="00A915FB" w:rsidRDefault="00A915FB" w:rsidP="00A915FB">
      <w:pPr>
        <w:rPr>
          <w:rFonts w:ascii="Arial" w:hAnsi="Arial" w:cs="Arial"/>
        </w:rPr>
      </w:pPr>
      <w:r w:rsidRPr="00A915FB">
        <w:rPr>
          <w:rFonts w:ascii="Arial" w:hAnsi="Arial" w:cs="Arial"/>
          <w:b/>
          <w:color w:val="FF0066"/>
          <w:sz w:val="24"/>
          <w:szCs w:val="24"/>
        </w:rPr>
        <w:t xml:space="preserve">Halsteil </w:t>
      </w:r>
      <w:r>
        <w:rPr>
          <w:rFonts w:ascii="Arial" w:hAnsi="Arial" w:cs="Arial"/>
        </w:rPr>
        <w:t>(= Pars cervicalis)</w:t>
      </w:r>
    </w:p>
    <w:p w:rsidR="00A915FB" w:rsidRDefault="005019BA" w:rsidP="005019BA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besteht aus einem oberen Ganglion (= Ganglion cervicale superior)</w:t>
      </w:r>
    </w:p>
    <w:p w:rsidR="005019BA" w:rsidRDefault="005019BA" w:rsidP="001E4B52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dieses liegt rechts und links vor dem Proc. transversus des 2. + 3. HW</w:t>
      </w:r>
    </w:p>
    <w:p w:rsidR="005019BA" w:rsidRDefault="005019BA" w:rsidP="005019BA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besteht aus einem mittleren Ganglion (= Ganglion cervicale medium)</w:t>
      </w:r>
    </w:p>
    <w:p w:rsidR="005019BA" w:rsidRDefault="005019BA" w:rsidP="001E4B52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diese liegt rechts und links vor dem Proc. transversus des 6. HW</w:t>
      </w:r>
    </w:p>
    <w:p w:rsidR="005019BA" w:rsidRDefault="005019BA" w:rsidP="005019BA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besteht aus einem Ganglion cervicothoraxicum bzw. Ganglion stellare</w:t>
      </w:r>
    </w:p>
    <w:p w:rsidR="005019BA" w:rsidRDefault="005019BA" w:rsidP="001E4B52">
      <w:pPr>
        <w:pStyle w:val="Listenabsatz"/>
        <w:numPr>
          <w:ilvl w:val="1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zu diesem verschmelzen die Segmente C8 und Th1</w:t>
      </w:r>
    </w:p>
    <w:p w:rsidR="005019BA" w:rsidRDefault="005019BA" w:rsidP="005019BA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diese 3 Halsganglien erhalten ihre Erregungen über die präganglionäre NF des Nc. intermediolateralis aus den Segmenten C8 – L4 </w:t>
      </w:r>
      <w:r w:rsidRPr="005019BA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ziehen ohne Umschaltung durch die entsprechenden Grenzstrangganglien in die 3 Halsganglien </w:t>
      </w:r>
      <w:r w:rsidRPr="005019BA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dabei hat das Ganglion stellare eine zentrale Stellung, weil die NF des mittleren und oberen Halsganglion durch dieses hindurch ziehen </w:t>
      </w:r>
    </w:p>
    <w:p w:rsidR="005019BA" w:rsidRDefault="005019BA" w:rsidP="005019BA">
      <w:pPr>
        <w:pStyle w:val="Listenabsatz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diese anatomische Grundlage </w:t>
      </w:r>
      <w:r w:rsidR="001E4B52">
        <w:rPr>
          <w:rFonts w:ascii="Arial" w:hAnsi="Arial" w:cs="Arial"/>
        </w:rPr>
        <w:t>wird genutzt zur Anlage einer Stellatumblockade</w:t>
      </w:r>
    </w:p>
    <w:p w:rsidR="001E4B52" w:rsidRPr="001E4B52" w:rsidRDefault="001E4B52" w:rsidP="001E4B52">
      <w:pPr>
        <w:rPr>
          <w:rFonts w:ascii="Arial" w:hAnsi="Arial" w:cs="Arial"/>
        </w:rPr>
      </w:pPr>
    </w:p>
    <w:p w:rsidR="00A915FB" w:rsidRPr="00A915FB" w:rsidRDefault="00A915FB" w:rsidP="00A915FB">
      <w:pPr>
        <w:rPr>
          <w:rFonts w:ascii="Arial" w:hAnsi="Arial" w:cs="Arial"/>
          <w:b/>
          <w:color w:val="FF0066"/>
          <w:sz w:val="24"/>
          <w:szCs w:val="24"/>
        </w:rPr>
      </w:pPr>
      <w:r w:rsidRPr="00A915FB">
        <w:rPr>
          <w:rFonts w:ascii="Arial" w:hAnsi="Arial" w:cs="Arial"/>
          <w:b/>
          <w:color w:val="FF0066"/>
          <w:sz w:val="24"/>
          <w:szCs w:val="24"/>
        </w:rPr>
        <w:t>Parasympathikus</w:t>
      </w:r>
    </w:p>
    <w:p w:rsidR="00A915FB" w:rsidRDefault="0088056B" w:rsidP="0088056B">
      <w:pPr>
        <w:pStyle w:val="Listenabsatz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dieser bildet keinen zusammenhängenden Nervenstrang</w:t>
      </w:r>
    </w:p>
    <w:p w:rsidR="0088056B" w:rsidRPr="00087CF7" w:rsidRDefault="0088056B" w:rsidP="0088056B">
      <w:pPr>
        <w:pStyle w:val="Listenabsatz"/>
        <w:numPr>
          <w:ilvl w:val="0"/>
          <w:numId w:val="5"/>
        </w:numPr>
        <w:rPr>
          <w:rFonts w:ascii="Arial" w:hAnsi="Arial" w:cs="Arial"/>
          <w:b/>
        </w:rPr>
      </w:pPr>
      <w:r w:rsidRPr="00087CF7">
        <w:rPr>
          <w:rFonts w:ascii="Arial" w:hAnsi="Arial" w:cs="Arial"/>
          <w:b/>
          <w:highlight w:val="green"/>
        </w:rPr>
        <w:t>er besteht aus 2 Anteilen:</w:t>
      </w:r>
    </w:p>
    <w:p w:rsidR="0088056B" w:rsidRDefault="0088056B" w:rsidP="00087CF7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087CF7">
        <w:rPr>
          <w:rFonts w:ascii="Arial" w:hAnsi="Arial" w:cs="Arial"/>
          <w:b/>
          <w:color w:val="0070C0"/>
        </w:rPr>
        <w:t>1) Hirnteil bzw. Kopfteil</w:t>
      </w:r>
      <w:r>
        <w:rPr>
          <w:rFonts w:ascii="Arial" w:hAnsi="Arial" w:cs="Arial"/>
        </w:rPr>
        <w:t xml:space="preserve"> (= Pars encephali)</w:t>
      </w:r>
    </w:p>
    <w:p w:rsidR="0088056B" w:rsidRDefault="0088056B" w:rsidP="00087CF7">
      <w:pPr>
        <w:pStyle w:val="Listenabsatz"/>
        <w:numPr>
          <w:ilvl w:val="2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liegen die Ursprungskerne als Hirnnervenkerne im Encephalon und </w:t>
      </w:r>
      <w:r w:rsidRPr="00087CF7">
        <w:rPr>
          <w:rFonts w:ascii="Arial" w:hAnsi="Arial" w:cs="Arial"/>
          <w:b/>
          <w:highlight w:val="cyan"/>
        </w:rPr>
        <w:t>das sind:</w:t>
      </w:r>
    </w:p>
    <w:p w:rsidR="0088056B" w:rsidRDefault="0088056B" w:rsidP="00087CF7">
      <w:pPr>
        <w:pStyle w:val="Listenabsatz"/>
        <w:numPr>
          <w:ilvl w:val="3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N. oculomotorius (III.)</w:t>
      </w:r>
    </w:p>
    <w:p w:rsidR="0088056B" w:rsidRDefault="0088056B" w:rsidP="00087CF7">
      <w:pPr>
        <w:pStyle w:val="Listenabsatz"/>
        <w:numPr>
          <w:ilvl w:val="3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N. facialis (VII.)</w:t>
      </w:r>
    </w:p>
    <w:p w:rsidR="0088056B" w:rsidRDefault="0088056B" w:rsidP="00087CF7">
      <w:pPr>
        <w:pStyle w:val="Listenabsatz"/>
        <w:numPr>
          <w:ilvl w:val="3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N. glossopharyngeus (IX.)</w:t>
      </w:r>
    </w:p>
    <w:p w:rsidR="0088056B" w:rsidRDefault="0088056B" w:rsidP="00087CF7">
      <w:pPr>
        <w:pStyle w:val="Listenabsatz"/>
        <w:numPr>
          <w:ilvl w:val="3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N. vagus (X.)</w:t>
      </w:r>
    </w:p>
    <w:p w:rsidR="0088056B" w:rsidRDefault="0088056B" w:rsidP="00087CF7">
      <w:pPr>
        <w:pStyle w:val="Listenabsatz"/>
        <w:numPr>
          <w:ilvl w:val="2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mit diesen 4 Hirnnerven ziehen die präganglionären NF in das vegetative Ganglion </w:t>
      </w:r>
      <w:r w:rsidRPr="0088056B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diese befindet sich kurz vor dem Erfolgsorgan </w:t>
      </w:r>
      <w:r w:rsidRPr="0088056B">
        <w:rPr>
          <w:rFonts w:ascii="Arial" w:hAnsi="Arial" w:cs="Arial"/>
        </w:rPr>
        <w:lastRenderedPageBreak/>
        <w:sym w:font="Wingdings" w:char="F0E0"/>
      </w:r>
      <w:r>
        <w:rPr>
          <w:rFonts w:ascii="Arial" w:hAnsi="Arial" w:cs="Arial"/>
        </w:rPr>
        <w:t xml:space="preserve"> erfolgt die Umschaltung auf das postganglionäre Neuron und dessen NF versorgt das entsprechende Erfolgsorgan (z.B. verengen  die Pupille)</w:t>
      </w:r>
    </w:p>
    <w:p w:rsidR="0088056B" w:rsidRDefault="0088056B" w:rsidP="00087CF7">
      <w:pPr>
        <w:pStyle w:val="Listenabsatz"/>
        <w:numPr>
          <w:ilvl w:val="1"/>
          <w:numId w:val="5"/>
        </w:numPr>
        <w:rPr>
          <w:rFonts w:ascii="Arial" w:hAnsi="Arial" w:cs="Arial"/>
        </w:rPr>
      </w:pPr>
      <w:r w:rsidRPr="00087CF7">
        <w:rPr>
          <w:rFonts w:ascii="Arial" w:hAnsi="Arial" w:cs="Arial"/>
          <w:b/>
          <w:color w:val="0070C0"/>
        </w:rPr>
        <w:t>2) Kreuzbeinteil bzw. Beckenteil</w:t>
      </w:r>
      <w:r>
        <w:rPr>
          <w:rFonts w:ascii="Arial" w:hAnsi="Arial" w:cs="Arial"/>
        </w:rPr>
        <w:t xml:space="preserve"> (= Pars sacralis)</w:t>
      </w:r>
    </w:p>
    <w:p w:rsidR="0088056B" w:rsidRDefault="0088056B" w:rsidP="00087CF7">
      <w:pPr>
        <w:pStyle w:val="Listenabsatz"/>
        <w:numPr>
          <w:ilvl w:val="2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liegt der Ursprungskern im vegetativen Cornu lateralis in den Segmenten S2 – S4 als Nc. </w:t>
      </w:r>
      <w:r w:rsidR="00087CF7">
        <w:rPr>
          <w:rFonts w:ascii="Arial" w:hAnsi="Arial" w:cs="Arial"/>
        </w:rPr>
        <w:t>intermediolateralis</w:t>
      </w:r>
    </w:p>
    <w:p w:rsidR="00087CF7" w:rsidRDefault="00087CF7" w:rsidP="00087CF7">
      <w:pPr>
        <w:pStyle w:val="Listenabsatz"/>
        <w:numPr>
          <w:ilvl w:val="3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die präganglionäre NF zieht mit dem Schamnerv (= N. putendus) in das vegetative Ganglion, das erst in der Wand der Erfolgsorgane liegt </w:t>
      </w:r>
      <w:r w:rsidRPr="00087CF7">
        <w:rPr>
          <w:rFonts w:ascii="Arial" w:hAnsi="Arial" w:cs="Arial"/>
        </w:rPr>
        <w:sym w:font="Wingdings" w:char="F0E0"/>
      </w:r>
      <w:r>
        <w:rPr>
          <w:rFonts w:ascii="Arial" w:hAnsi="Arial" w:cs="Arial"/>
        </w:rPr>
        <w:t xml:space="preserve"> in diesem Ganglion erfolgt die Umschaltung auf das postganglionäre Neuron und dessen NF versorgen das entsprechende Erfolgsorgan</w:t>
      </w:r>
    </w:p>
    <w:p w:rsidR="00087CF7" w:rsidRPr="003F0305" w:rsidRDefault="003F0305" w:rsidP="00087CF7">
      <w:pPr>
        <w:rPr>
          <w:rFonts w:ascii="Arial" w:hAnsi="Arial" w:cs="Arial"/>
          <w:b/>
        </w:rPr>
      </w:pPr>
      <w:r w:rsidRPr="003F0305">
        <w:rPr>
          <w:rFonts w:ascii="Arial" w:hAnsi="Arial" w:cs="Arial"/>
          <w:b/>
          <w:highlight w:val="magenta"/>
        </w:rPr>
        <w:t>Beispiele zur Funktion des Parasympathikus:</w:t>
      </w:r>
    </w:p>
    <w:p w:rsidR="003F0305" w:rsidRDefault="003F0305" w:rsidP="003F0305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auf die inneren Organe oberhalb des Diaphragmas wirkt er stoffwechselsenkend, z.B. verlangsamt die Herzfrequenz und verengt die Herzkranzgefäße</w:t>
      </w:r>
    </w:p>
    <w:p w:rsidR="003F0305" w:rsidRDefault="003F0305" w:rsidP="003F0305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auf die inneren Organe unterhalb des Diaphragmas wirkt er stoffwechselsteigernd, z.B. beschleunigt er die Magen </w:t>
      </w:r>
      <w:r w:rsidR="00C57481">
        <w:rPr>
          <w:rFonts w:ascii="Arial" w:hAnsi="Arial" w:cs="Arial"/>
        </w:rPr>
        <w:t>–</w:t>
      </w:r>
      <w:r>
        <w:rPr>
          <w:rFonts w:ascii="Arial" w:hAnsi="Arial" w:cs="Arial"/>
        </w:rPr>
        <w:t xml:space="preserve"> Darmperistaltik</w:t>
      </w:r>
    </w:p>
    <w:p w:rsidR="00C57481" w:rsidRDefault="00C57481" w:rsidP="003F0305">
      <w:pPr>
        <w:pStyle w:val="Listenabsatz"/>
        <w:numPr>
          <w:ilvl w:val="0"/>
          <w:numId w:val="6"/>
        </w:numPr>
        <w:rPr>
          <w:rFonts w:ascii="Arial" w:hAnsi="Arial" w:cs="Arial"/>
        </w:rPr>
      </w:pPr>
      <w:r>
        <w:rPr>
          <w:rFonts w:ascii="Arial" w:hAnsi="Arial" w:cs="Arial"/>
        </w:rPr>
        <w:t>außerdem erweitert er die Blutgefäße, verengt die Bronchien und die Pupillen</w:t>
      </w:r>
    </w:p>
    <w:p w:rsidR="00C57481" w:rsidRPr="00C57481" w:rsidRDefault="00C57481" w:rsidP="00C57481">
      <w:pPr>
        <w:rPr>
          <w:rFonts w:ascii="Arial" w:hAnsi="Arial" w:cs="Arial"/>
        </w:rPr>
      </w:pPr>
      <w:bookmarkStart w:id="0" w:name="_GoBack"/>
      <w:bookmarkEnd w:id="0"/>
    </w:p>
    <w:p w:rsidR="007A2303" w:rsidRPr="00B93039" w:rsidRDefault="007A2303" w:rsidP="00B93039">
      <w:pPr>
        <w:rPr>
          <w:rFonts w:ascii="Arial" w:hAnsi="Arial" w:cs="Arial"/>
        </w:rPr>
      </w:pPr>
    </w:p>
    <w:sectPr w:rsidR="007A2303" w:rsidRPr="00B93039" w:rsidSect="00F53E24">
      <w:footerReference w:type="default" r:id="rId8"/>
      <w:pgSz w:w="11906" w:h="16838"/>
      <w:pgMar w:top="1417" w:right="1417" w:bottom="1134" w:left="1417" w:header="708" w:footer="708" w:gutter="0"/>
      <w:pgNumType w:start="3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624" w:rsidRDefault="00867624" w:rsidP="00F53E24">
      <w:pPr>
        <w:spacing w:after="0" w:line="240" w:lineRule="auto"/>
      </w:pPr>
      <w:r>
        <w:separator/>
      </w:r>
    </w:p>
  </w:endnote>
  <w:endnote w:type="continuationSeparator" w:id="0">
    <w:p w:rsidR="00867624" w:rsidRDefault="00867624" w:rsidP="00F53E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1009096"/>
      <w:docPartObj>
        <w:docPartGallery w:val="Page Numbers (Bottom of Page)"/>
        <w:docPartUnique/>
      </w:docPartObj>
    </w:sdtPr>
    <w:sdtContent>
      <w:p w:rsidR="00F53E24" w:rsidRDefault="00F53E24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7481">
          <w:rPr>
            <w:noProof/>
          </w:rPr>
          <w:t>33</w:t>
        </w:r>
        <w:r>
          <w:fldChar w:fldCharType="end"/>
        </w:r>
      </w:p>
    </w:sdtContent>
  </w:sdt>
  <w:p w:rsidR="00F53E24" w:rsidRDefault="00F53E24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624" w:rsidRDefault="00867624" w:rsidP="00F53E24">
      <w:pPr>
        <w:spacing w:after="0" w:line="240" w:lineRule="auto"/>
      </w:pPr>
      <w:r>
        <w:separator/>
      </w:r>
    </w:p>
  </w:footnote>
  <w:footnote w:type="continuationSeparator" w:id="0">
    <w:p w:rsidR="00867624" w:rsidRDefault="00867624" w:rsidP="00F53E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D7781"/>
    <w:multiLevelType w:val="hybridMultilevel"/>
    <w:tmpl w:val="BE487A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40329"/>
    <w:multiLevelType w:val="hybridMultilevel"/>
    <w:tmpl w:val="C7BADD3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EA5E76"/>
    <w:multiLevelType w:val="hybridMultilevel"/>
    <w:tmpl w:val="1C30E0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D93BD7"/>
    <w:multiLevelType w:val="hybridMultilevel"/>
    <w:tmpl w:val="AA0E7662"/>
    <w:lvl w:ilvl="0" w:tplc="0407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46F856A7"/>
    <w:multiLevelType w:val="hybridMultilevel"/>
    <w:tmpl w:val="FE4C3E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FB17D2"/>
    <w:multiLevelType w:val="hybridMultilevel"/>
    <w:tmpl w:val="113A5F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95D"/>
    <w:rsid w:val="0002095D"/>
    <w:rsid w:val="00087CF7"/>
    <w:rsid w:val="001E4B52"/>
    <w:rsid w:val="002E0348"/>
    <w:rsid w:val="003F0305"/>
    <w:rsid w:val="004B4B8C"/>
    <w:rsid w:val="005019BA"/>
    <w:rsid w:val="005B51FA"/>
    <w:rsid w:val="00727A77"/>
    <w:rsid w:val="00792EF2"/>
    <w:rsid w:val="007A2303"/>
    <w:rsid w:val="00867624"/>
    <w:rsid w:val="0088056B"/>
    <w:rsid w:val="008B2F4C"/>
    <w:rsid w:val="00A24E9D"/>
    <w:rsid w:val="00A915FB"/>
    <w:rsid w:val="00B93039"/>
    <w:rsid w:val="00C1040E"/>
    <w:rsid w:val="00C57481"/>
    <w:rsid w:val="00CB360F"/>
    <w:rsid w:val="00E205B3"/>
    <w:rsid w:val="00EB3BBF"/>
    <w:rsid w:val="00F379E6"/>
    <w:rsid w:val="00F53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3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3E24"/>
  </w:style>
  <w:style w:type="paragraph" w:styleId="Fuzeile">
    <w:name w:val="footer"/>
    <w:basedOn w:val="Standard"/>
    <w:link w:val="FuzeileZchn"/>
    <w:uiPriority w:val="99"/>
    <w:unhideWhenUsed/>
    <w:rsid w:val="00F53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3E24"/>
  </w:style>
  <w:style w:type="paragraph" w:styleId="Listenabsatz">
    <w:name w:val="List Paragraph"/>
    <w:basedOn w:val="Standard"/>
    <w:uiPriority w:val="34"/>
    <w:qFormat/>
    <w:rsid w:val="005B51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53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53E24"/>
  </w:style>
  <w:style w:type="paragraph" w:styleId="Fuzeile">
    <w:name w:val="footer"/>
    <w:basedOn w:val="Standard"/>
    <w:link w:val="FuzeileZchn"/>
    <w:uiPriority w:val="99"/>
    <w:unhideWhenUsed/>
    <w:rsid w:val="00F53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53E24"/>
  </w:style>
  <w:style w:type="paragraph" w:styleId="Listenabsatz">
    <w:name w:val="List Paragraph"/>
    <w:basedOn w:val="Standard"/>
    <w:uiPriority w:val="34"/>
    <w:qFormat/>
    <w:rsid w:val="005B51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700</Words>
  <Characters>4417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Christiane</dc:creator>
  <cp:lastModifiedBy>Christiane</cp:lastModifiedBy>
  <cp:revision>15</cp:revision>
  <dcterms:created xsi:type="dcterms:W3CDTF">2015-04-02T17:56:00Z</dcterms:created>
  <dcterms:modified xsi:type="dcterms:W3CDTF">2015-04-02T19:43:00Z</dcterms:modified>
</cp:coreProperties>
</file>